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FFA09">
      <w:pPr>
        <w:spacing w:line="360" w:lineRule="auto"/>
        <w:jc w:val="center"/>
        <w:rPr>
          <w:rFonts w:hint="eastAsia" w:ascii="仿宋" w:hAnsi="仿宋" w:eastAsia="仿宋" w:cs="仿宋"/>
          <w:b/>
          <w:bCs/>
          <w:sz w:val="32"/>
          <w:szCs w:val="32"/>
          <w:u w:val="single"/>
          <w:lang w:eastAsia="zh-CN"/>
        </w:rPr>
      </w:pPr>
      <w:bookmarkStart w:id="99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合力数智化财务系统建设项目招标公告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二次公告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）</w:t>
      </w:r>
      <w:bookmarkEnd w:id="99"/>
    </w:p>
    <w:p w14:paraId="0D9CF9E5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bookmarkStart w:id="0" w:name="_Toc22903"/>
      <w:bookmarkStart w:id="1" w:name="_Toc151393372"/>
      <w:bookmarkStart w:id="2" w:name="_Toc10622"/>
      <w:bookmarkStart w:id="3" w:name="_Toc6383"/>
      <w:bookmarkStart w:id="4" w:name="_Toc28908"/>
      <w:bookmarkStart w:id="5" w:name="_Toc19312"/>
      <w:bookmarkStart w:id="6" w:name="_Toc10879"/>
      <w:bookmarkStart w:id="7" w:name="_Toc26146"/>
      <w:bookmarkStart w:id="8" w:name="_Toc13283"/>
      <w:bookmarkStart w:id="9" w:name="_Toc25815"/>
      <w:r>
        <w:rPr>
          <w:rFonts w:hint="eastAsia" w:ascii="仿宋" w:hAnsi="仿宋" w:eastAsia="仿宋" w:cs="仿宋"/>
        </w:rPr>
        <w:t>1.招标条件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71A566D3">
      <w:pPr>
        <w:spacing w:line="360" w:lineRule="auto"/>
        <w:ind w:firstLine="480" w:firstLineChars="200"/>
        <w:rPr>
          <w:rFonts w:hint="eastAsia" w:ascii="仿宋" w:hAnsi="仿宋" w:eastAsia="仿宋" w:cs="仿宋"/>
          <w:szCs w:val="24"/>
        </w:rPr>
      </w:pPr>
      <w:bookmarkStart w:id="10" w:name="_Toc2037"/>
      <w:bookmarkStart w:id="11" w:name="_Toc12572"/>
      <w:bookmarkStart w:id="12" w:name="_Toc28404"/>
      <w:bookmarkStart w:id="13" w:name="_Toc21848"/>
      <w:r>
        <w:rPr>
          <w:rFonts w:hint="eastAsia" w:ascii="仿宋" w:hAnsi="仿宋" w:eastAsia="仿宋" w:cs="仿宋"/>
          <w:sz w:val="24"/>
          <w:szCs w:val="24"/>
        </w:rPr>
        <w:t>1.1 招标人：安徽合力股份有限公司</w:t>
      </w:r>
    </w:p>
    <w:p w14:paraId="441F57EB">
      <w:pPr>
        <w:spacing w:line="360" w:lineRule="auto"/>
        <w:ind w:firstLine="480" w:firstLineChars="200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1.2 招标代理机构：安徽省招标集团股份有限公司</w:t>
      </w:r>
    </w:p>
    <w:p w14:paraId="385D7C0D">
      <w:pPr>
        <w:spacing w:line="360" w:lineRule="auto"/>
        <w:ind w:firstLine="480" w:firstLineChars="20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1.3 招标项目名称：合力数智化财务系统建设项目</w:t>
      </w:r>
    </w:p>
    <w:p w14:paraId="4D5E7A51">
      <w:pPr>
        <w:tabs>
          <w:tab w:val="center" w:pos="5113"/>
        </w:tabs>
        <w:spacing w:line="360" w:lineRule="auto"/>
        <w:ind w:firstLine="480" w:firstLineChars="200"/>
        <w:rPr>
          <w:rFonts w:hint="eastAsia" w:ascii="仿宋" w:hAnsi="仿宋" w:eastAsia="仿宋" w:cs="仿宋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1.4 资金来源：自筹资金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 w14:paraId="7617A2ED">
      <w:pPr>
        <w:spacing w:line="360" w:lineRule="auto"/>
        <w:ind w:firstLine="480" w:firstLineChars="200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1.5 项目出资比例：100%</w:t>
      </w:r>
    </w:p>
    <w:p w14:paraId="690DB4AE">
      <w:pPr>
        <w:tabs>
          <w:tab w:val="left" w:pos="6271"/>
        </w:tabs>
        <w:spacing w:line="360" w:lineRule="auto"/>
        <w:ind w:firstLine="480" w:firstLineChars="200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1.6 资金落实情况：已落实</w:t>
      </w:r>
      <w:r>
        <w:rPr>
          <w:rFonts w:hint="eastAsia" w:ascii="仿宋" w:hAnsi="仿宋" w:eastAsia="仿宋" w:cs="仿宋"/>
          <w:sz w:val="24"/>
          <w:szCs w:val="24"/>
        </w:rPr>
        <w:tab/>
      </w:r>
    </w:p>
    <w:p w14:paraId="421928B1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bookmarkStart w:id="14" w:name="_Toc27331"/>
      <w:bookmarkStart w:id="15" w:name="_Toc151393373"/>
      <w:bookmarkStart w:id="16" w:name="_Toc6237"/>
      <w:bookmarkStart w:id="17" w:name="_Toc9254"/>
      <w:bookmarkStart w:id="18" w:name="_Toc15646"/>
      <w:bookmarkStart w:id="19" w:name="_Toc13326"/>
      <w:bookmarkStart w:id="20" w:name="_Toc1141"/>
      <w:r>
        <w:rPr>
          <w:rFonts w:hint="eastAsia" w:ascii="仿宋" w:hAnsi="仿宋" w:eastAsia="仿宋" w:cs="仿宋"/>
        </w:rPr>
        <w:t>2.项目概况与招标范围</w:t>
      </w:r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</w:p>
    <w:p w14:paraId="156519B8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2.1招标项目编号：GN2024-07-5709</w:t>
      </w:r>
    </w:p>
    <w:p w14:paraId="177F147A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2.2 标包划分：本项目不划分标包</w:t>
      </w:r>
    </w:p>
    <w:p w14:paraId="0ED30554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2.3招标范围：本项目旨在推进合力国际化战略，加快建设世界一流的财务管理体系，深化财务管理与信息系统的深度融合，落实国家数电发票、司库建设、电子凭证会计数据标准等有关文件要求。本项目实施范围为安徽叉车集团有限责任公司及下辖分子公司。中标人需提供“税务管理系统（含数电票）、电子会计档案系统、司库系统、费用报销系统”四套系统的一体化设计、建设、交付、知识转移及后期运维。中标人需同步负责完成系统与招标人现有系统的对接，包括SAP ERP（ECC版本、S</w:t>
      </w:r>
      <w:r>
        <w:rPr>
          <w:rFonts w:ascii="仿宋" w:hAnsi="仿宋" w:eastAsia="仿宋" w:cs="仿宋"/>
          <w:sz w:val="24"/>
          <w:szCs w:val="24"/>
        </w:rPr>
        <w:t>/</w:t>
      </w:r>
      <w:r>
        <w:rPr>
          <w:rFonts w:hint="eastAsia" w:ascii="仿宋" w:hAnsi="仿宋" w:eastAsia="仿宋" w:cs="仿宋"/>
          <w:sz w:val="24"/>
          <w:szCs w:val="24"/>
        </w:rPr>
        <w:t>4版本）、SRM、OA、CRM、企业微信等，负责完成与国内外银行、税务、国资监管等外部接口的对接。投标人需完成招标人集团公司及集团下属单位财务核算软件的替换（根据实际需要），主要功能包含但不限于总账、报表、固定资产、薪酬等功能。</w:t>
      </w:r>
    </w:p>
    <w:p w14:paraId="5468D49D">
      <w:pPr>
        <w:spacing w:line="360" w:lineRule="auto"/>
        <w:ind w:firstLine="480" w:firstLineChars="200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2.4 交货及安装周期：项目实施建设周期为12个月。</w:t>
      </w:r>
    </w:p>
    <w:p w14:paraId="79B1A155">
      <w:pPr>
        <w:spacing w:line="360" w:lineRule="auto"/>
        <w:ind w:firstLine="480" w:firstLineChars="200"/>
        <w:rPr>
          <w:rFonts w:hint="eastAsia" w:ascii="仿宋" w:hAnsi="仿宋" w:eastAsia="仿宋" w:cs="仿宋"/>
          <w:szCs w:val="24"/>
          <w:u w:val="single"/>
        </w:rPr>
      </w:pPr>
      <w:r>
        <w:rPr>
          <w:rFonts w:hint="eastAsia" w:ascii="仿宋" w:hAnsi="仿宋" w:eastAsia="仿宋" w:cs="仿宋"/>
          <w:sz w:val="24"/>
          <w:szCs w:val="24"/>
        </w:rPr>
        <w:t>2.5 交货及安装地点：安徽合肥，招标人指定地点。</w:t>
      </w:r>
    </w:p>
    <w:p w14:paraId="17D87054">
      <w:pPr>
        <w:spacing w:line="360" w:lineRule="auto"/>
        <w:ind w:firstLine="480" w:firstLineChars="200"/>
        <w:rPr>
          <w:rFonts w:hint="eastAsia" w:ascii="仿宋" w:hAnsi="仿宋" w:eastAsia="仿宋" w:cs="仿宋"/>
          <w:b/>
          <w:sz w:val="32"/>
          <w:szCs w:val="20"/>
        </w:rPr>
      </w:pPr>
      <w:r>
        <w:rPr>
          <w:rFonts w:hint="eastAsia" w:ascii="仿宋" w:hAnsi="仿宋" w:eastAsia="仿宋" w:cs="仿宋"/>
          <w:sz w:val="24"/>
          <w:szCs w:val="24"/>
        </w:rPr>
        <w:t>2.6 其他：</w:t>
      </w:r>
      <w:bookmarkStart w:id="21" w:name="_Toc17422"/>
      <w:bookmarkStart w:id="22" w:name="_Toc151393374"/>
      <w:bookmarkStart w:id="23" w:name="_Toc15916"/>
      <w:bookmarkStart w:id="24" w:name="_Toc24865"/>
      <w:bookmarkStart w:id="25" w:name="_Toc14482"/>
      <w:bookmarkStart w:id="26" w:name="_Toc7298"/>
      <w:r>
        <w:rPr>
          <w:rFonts w:hint="eastAsia" w:ascii="仿宋" w:hAnsi="仿宋" w:eastAsia="仿宋" w:cs="仿宋"/>
          <w:sz w:val="24"/>
          <w:szCs w:val="24"/>
        </w:rPr>
        <w:t>/</w:t>
      </w:r>
    </w:p>
    <w:p w14:paraId="40669500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b/>
          <w:sz w:val="32"/>
          <w:szCs w:val="20"/>
        </w:rPr>
      </w:pPr>
      <w:r>
        <w:rPr>
          <w:rFonts w:hint="eastAsia" w:ascii="仿宋" w:hAnsi="仿宋" w:eastAsia="仿宋" w:cs="仿宋"/>
          <w:b/>
          <w:sz w:val="32"/>
          <w:szCs w:val="20"/>
        </w:rPr>
        <w:t>资格审查方式</w:t>
      </w:r>
    </w:p>
    <w:p w14:paraId="1482A119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资格后审</w:t>
      </w:r>
    </w:p>
    <w:p w14:paraId="4D4140EF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b/>
          <w:sz w:val="32"/>
          <w:szCs w:val="20"/>
        </w:rPr>
      </w:pPr>
      <w:r>
        <w:rPr>
          <w:rFonts w:hint="eastAsia" w:ascii="仿宋" w:hAnsi="仿宋" w:eastAsia="仿宋" w:cs="仿宋"/>
          <w:b/>
          <w:sz w:val="32"/>
          <w:szCs w:val="20"/>
        </w:rPr>
        <w:t>投标人资格要求</w:t>
      </w:r>
      <w:bookmarkEnd w:id="21"/>
      <w:bookmarkEnd w:id="22"/>
      <w:bookmarkEnd w:id="23"/>
      <w:bookmarkEnd w:id="24"/>
      <w:bookmarkEnd w:id="25"/>
      <w:bookmarkEnd w:id="26"/>
    </w:p>
    <w:p w14:paraId="68F52DEB">
      <w:pPr>
        <w:spacing w:line="360" w:lineRule="auto"/>
        <w:ind w:firstLine="482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4.1 资质要求：</w:t>
      </w:r>
      <w:r>
        <w:rPr>
          <w:rFonts w:hint="eastAsia" w:ascii="仿宋" w:hAnsi="仿宋" w:eastAsia="仿宋" w:cs="仿宋"/>
          <w:sz w:val="24"/>
          <w:szCs w:val="24"/>
        </w:rPr>
        <w:t>投标人须为中国境内注册具有独立法人资格的所投产品原厂商，营业执照合格有效。（须提供营业执照扫描件）</w:t>
      </w:r>
    </w:p>
    <w:p w14:paraId="3B4219B5">
      <w:pPr>
        <w:spacing w:line="360" w:lineRule="auto"/>
        <w:ind w:firstLine="42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4.2 投标人业绩要求：</w:t>
      </w:r>
      <w:bookmarkStart w:id="27" w:name="_Hlk178506639"/>
      <w:bookmarkStart w:id="28" w:name="_Hlk178506724"/>
      <w:r>
        <w:rPr>
          <w:rFonts w:hint="eastAsia" w:ascii="仿宋" w:hAnsi="仿宋" w:eastAsia="仿宋" w:cs="仿宋"/>
          <w:sz w:val="24"/>
          <w:szCs w:val="24"/>
        </w:rPr>
        <w:t>自202</w:t>
      </w:r>
      <w:r>
        <w:rPr>
          <w:rFonts w:ascii="仿宋" w:hAnsi="仿宋" w:eastAsia="仿宋" w:cs="仿宋"/>
          <w:sz w:val="24"/>
          <w:szCs w:val="24"/>
        </w:rPr>
        <w:t>0</w:t>
      </w:r>
      <w:r>
        <w:rPr>
          <w:rFonts w:hint="eastAsia" w:ascii="仿宋" w:hAnsi="仿宋" w:eastAsia="仿宋" w:cs="仿宋"/>
          <w:sz w:val="24"/>
          <w:szCs w:val="24"/>
        </w:rPr>
        <w:t>年1月1日至今（以合同签订时间为准），投标人至少具有1个类似项目实施案例。（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（1）类似项目实施案例定义</w:t>
      </w:r>
      <w:r>
        <w:rPr>
          <w:rFonts w:hint="eastAsia" w:ascii="仿宋" w:hAnsi="仿宋" w:eastAsia="仿宋" w:cs="仿宋"/>
          <w:sz w:val="24"/>
          <w:szCs w:val="24"/>
        </w:rPr>
        <w:t>：是指项目合同中须包含税务管理系统（含数电票）、电子会计档案系统、司库系统、费用报销系统建设内容。①上述4个系统不限于同一个合同。</w:t>
      </w:r>
      <w:bookmarkStart w:id="29" w:name="_Hlk183692383"/>
      <w:r>
        <w:rPr>
          <w:rFonts w:hint="eastAsia" w:ascii="仿宋" w:hAnsi="仿宋" w:eastAsia="仿宋" w:cs="仿宋"/>
          <w:sz w:val="24"/>
          <w:szCs w:val="24"/>
        </w:rPr>
        <w:t>②</w:t>
      </w:r>
      <w:bookmarkEnd w:id="29"/>
      <w:r>
        <w:rPr>
          <w:rFonts w:hint="eastAsia" w:ascii="仿宋" w:hAnsi="仿宋" w:eastAsia="仿宋" w:cs="仿宋"/>
          <w:sz w:val="24"/>
          <w:szCs w:val="24"/>
        </w:rPr>
        <w:t>同时上述4个系统具有与SAP ERP管理信息系统的集成经验，且司库系统需要有与国内外金融机构信息系统的集成经验</w:t>
      </w:r>
      <w:bookmarkEnd w:id="27"/>
      <w:r>
        <w:rPr>
          <w:rFonts w:hint="eastAsia" w:ascii="仿宋" w:hAnsi="仿宋" w:eastAsia="仿宋" w:cs="仿宋"/>
          <w:sz w:val="24"/>
          <w:szCs w:val="24"/>
        </w:rPr>
        <w:t>。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（2）业绩证明材料要求</w:t>
      </w:r>
      <w:r>
        <w:rPr>
          <w:rFonts w:hint="eastAsia" w:ascii="仿宋" w:hAnsi="仿宋" w:eastAsia="仿宋" w:cs="仿宋"/>
          <w:sz w:val="24"/>
          <w:szCs w:val="24"/>
        </w:rPr>
        <w:t>：</w:t>
      </w:r>
      <w:r>
        <w:rPr>
          <w:rFonts w:hint="eastAsia" w:ascii="仿宋" w:hAnsi="仿宋" w:eastAsia="仿宋" w:cs="仿宋"/>
          <w:bCs/>
          <w:sz w:val="24"/>
          <w:szCs w:val="24"/>
        </w:rPr>
        <w:t>投标人须提供业绩合同扫描件（合同扫描件中至少包含合同内容及签字盖章页）</w:t>
      </w:r>
      <w:r>
        <w:rPr>
          <w:rFonts w:hint="eastAsia" w:ascii="仿宋" w:hAnsi="仿宋" w:eastAsia="仿宋" w:cs="仿宋"/>
          <w:sz w:val="24"/>
          <w:szCs w:val="24"/>
        </w:rPr>
        <w:t>，若提供的</w:t>
      </w:r>
      <w:r>
        <w:rPr>
          <w:rFonts w:hint="eastAsia" w:ascii="仿宋" w:hAnsi="仿宋" w:eastAsia="仿宋" w:cs="仿宋"/>
          <w:bCs/>
          <w:sz w:val="24"/>
          <w:szCs w:val="24"/>
        </w:rPr>
        <w:t>业绩合同中</w:t>
      </w:r>
      <w:r>
        <w:rPr>
          <w:rFonts w:hint="eastAsia" w:ascii="仿宋" w:hAnsi="仿宋" w:eastAsia="仿宋" w:cs="仿宋"/>
          <w:sz w:val="24"/>
          <w:szCs w:val="24"/>
        </w:rPr>
        <w:t>无法体现上述评审因素可另附上线单位提供的确认单</w:t>
      </w:r>
      <w:r>
        <w:rPr>
          <w:rFonts w:hint="eastAsia" w:ascii="仿宋" w:hAnsi="仿宋" w:eastAsia="仿宋" w:cs="仿宋"/>
          <w:bCs/>
          <w:sz w:val="24"/>
          <w:szCs w:val="24"/>
        </w:rPr>
        <w:t>或</w:t>
      </w:r>
      <w:r>
        <w:rPr>
          <w:rFonts w:hint="eastAsia" w:ascii="仿宋" w:hAnsi="仿宋" w:eastAsia="仿宋" w:cs="仿宋"/>
          <w:sz w:val="24"/>
          <w:szCs w:val="24"/>
        </w:rPr>
        <w:t>业主出具的证明材料。）</w:t>
      </w:r>
    </w:p>
    <w:bookmarkEnd w:id="28"/>
    <w:p w14:paraId="4166879B">
      <w:pPr>
        <w:spacing w:line="360" w:lineRule="auto"/>
        <w:ind w:firstLine="482" w:firstLineChars="20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4.3 财务要求：</w:t>
      </w:r>
      <w:bookmarkStart w:id="30" w:name="_Hlk178506775"/>
      <w:r>
        <w:rPr>
          <w:rFonts w:hint="eastAsia" w:ascii="仿宋" w:hAnsi="仿宋" w:eastAsia="仿宋" w:cs="仿宋"/>
          <w:sz w:val="24"/>
          <w:szCs w:val="24"/>
        </w:rPr>
        <w:t>投标人应具有良好的银行资信、商业信誉和财务状况，投标人没有处于被责令停业及财产被接管、冻结、破产的状态（投标人须在投标文件中提供相应承诺）。</w:t>
      </w:r>
      <w:bookmarkEnd w:id="30"/>
    </w:p>
    <w:p w14:paraId="2181679B">
      <w:pPr>
        <w:spacing w:line="360" w:lineRule="auto"/>
        <w:ind w:firstLine="482" w:firstLineChars="200"/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4.</w:t>
      </w:r>
      <w:r>
        <w:rPr>
          <w:rFonts w:ascii="仿宋" w:hAnsi="仿宋" w:eastAsia="仿宋" w:cs="仿宋"/>
          <w:b/>
          <w:bCs/>
          <w:sz w:val="24"/>
          <w:szCs w:val="24"/>
        </w:rPr>
        <w:t>4</w:t>
      </w:r>
      <w:r>
        <w:rPr>
          <w:rFonts w:hint="eastAsia" w:ascii="仿宋" w:hAnsi="仿宋" w:eastAsia="仿宋" w:cs="仿宋"/>
          <w:b/>
          <w:bCs/>
          <w:sz w:val="24"/>
          <w:szCs w:val="24"/>
        </w:rPr>
        <w:t>实施团队要求：</w:t>
      </w:r>
      <w:bookmarkStart w:id="31" w:name="_Hlk178506785"/>
      <w:r>
        <w:rPr>
          <w:rFonts w:hint="eastAsia" w:ascii="仿宋" w:hAnsi="仿宋" w:eastAsia="仿宋" w:cs="仿宋"/>
          <w:sz w:val="24"/>
          <w:szCs w:val="24"/>
        </w:rPr>
        <w:t>投标人需承诺本项目的实施团队人员应以投标人总部人员为主，且总部人员数量占比不得少于5</w:t>
      </w:r>
      <w:r>
        <w:rPr>
          <w:rFonts w:ascii="仿宋" w:hAnsi="仿宋" w:eastAsia="仿宋" w:cs="仿宋"/>
          <w:sz w:val="24"/>
          <w:szCs w:val="24"/>
        </w:rPr>
        <w:t>0%</w:t>
      </w:r>
      <w:r>
        <w:rPr>
          <w:rFonts w:hint="eastAsia" w:ascii="仿宋" w:hAnsi="仿宋" w:eastAsia="仿宋" w:cs="仿宋"/>
          <w:sz w:val="24"/>
          <w:szCs w:val="24"/>
        </w:rPr>
        <w:t>（投标人须在投标文件中提供相应承诺）。</w:t>
      </w:r>
    </w:p>
    <w:bookmarkEnd w:id="31"/>
    <w:p w14:paraId="206D4591">
      <w:pPr>
        <w:spacing w:line="360" w:lineRule="auto"/>
        <w:ind w:firstLine="482" w:firstLineChars="200"/>
        <w:jc w:val="left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4</w:t>
      </w:r>
      <w:r>
        <w:rPr>
          <w:rFonts w:ascii="仿宋" w:hAnsi="仿宋" w:eastAsia="仿宋" w:cs="仿宋"/>
          <w:b/>
          <w:bCs/>
          <w:sz w:val="24"/>
          <w:szCs w:val="24"/>
        </w:rPr>
        <w:t>.5</w:t>
      </w:r>
      <w:bookmarkStart w:id="32" w:name="_Hlk178506795"/>
      <w:r>
        <w:rPr>
          <w:rFonts w:hint="eastAsia" w:ascii="仿宋" w:hAnsi="仿宋" w:eastAsia="仿宋" w:cs="仿宋"/>
          <w:b/>
          <w:bCs/>
          <w:sz w:val="24"/>
          <w:szCs w:val="24"/>
        </w:rPr>
        <w:t>本项目所涉及产品须为同一厂商、统一平台的成熟产品</w:t>
      </w:r>
      <w:r>
        <w:rPr>
          <w:rFonts w:hint="eastAsia" w:ascii="仿宋" w:hAnsi="仿宋" w:eastAsia="仿宋" w:cs="仿宋"/>
          <w:sz w:val="24"/>
          <w:szCs w:val="24"/>
        </w:rPr>
        <w:t>（投标人须在投标文件中提供相应承诺）。</w:t>
      </w:r>
    </w:p>
    <w:bookmarkEnd w:id="32"/>
    <w:p w14:paraId="4FD3DA10">
      <w:pPr>
        <w:spacing w:line="360" w:lineRule="auto"/>
        <w:ind w:firstLine="480" w:firstLineChars="200"/>
        <w:jc w:val="left"/>
        <w:rPr>
          <w:rFonts w:hint="eastAsia" w:ascii="仿宋" w:hAnsi="仿宋" w:eastAsia="仿宋" w:cs="仿宋"/>
          <w:bCs/>
          <w:snapToGrid w:val="0"/>
        </w:rPr>
      </w:pPr>
      <w:r>
        <w:rPr>
          <w:rFonts w:hint="eastAsia" w:ascii="仿宋" w:hAnsi="仿宋" w:eastAsia="仿宋" w:cs="仿宋"/>
          <w:sz w:val="24"/>
          <w:szCs w:val="24"/>
        </w:rPr>
        <w:t>4.</w:t>
      </w:r>
      <w:r>
        <w:rPr>
          <w:rFonts w:ascii="仿宋" w:hAnsi="仿宋" w:eastAsia="仿宋" w:cs="仿宋"/>
          <w:sz w:val="24"/>
          <w:szCs w:val="24"/>
        </w:rPr>
        <w:t>6</w:t>
      </w:r>
      <w:r>
        <w:rPr>
          <w:rFonts w:hint="eastAsia" w:ascii="仿宋" w:hAnsi="仿宋" w:eastAsia="仿宋" w:cs="仿宋"/>
          <w:sz w:val="24"/>
          <w:szCs w:val="24"/>
        </w:rPr>
        <w:t>本招标项目不接受联合体投标。</w:t>
      </w:r>
    </w:p>
    <w:p w14:paraId="0686DBF0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</w:t>
      </w:r>
      <w:r>
        <w:rPr>
          <w:rFonts w:ascii="仿宋" w:hAnsi="仿宋" w:eastAsia="仿宋" w:cs="仿宋"/>
          <w:sz w:val="24"/>
          <w:szCs w:val="24"/>
        </w:rPr>
        <w:t>7</w:t>
      </w:r>
      <w:bookmarkStart w:id="33" w:name="_Hlk178506815"/>
      <w:r>
        <w:rPr>
          <w:rFonts w:hint="eastAsia" w:ascii="仿宋" w:hAnsi="仿宋" w:eastAsia="仿宋" w:cs="仿宋"/>
          <w:sz w:val="24"/>
          <w:szCs w:val="24"/>
        </w:rPr>
        <w:t>投标人不得存在招标文件第二章投标人须知第1.4.3项、第1.4.4项规定的情形。</w:t>
      </w:r>
      <w:bookmarkEnd w:id="33"/>
    </w:p>
    <w:p w14:paraId="5DBB6685">
      <w:pPr>
        <w:spacing w:line="360" w:lineRule="auto"/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4.</w:t>
      </w:r>
      <w:r>
        <w:rPr>
          <w:rFonts w:ascii="仿宋" w:hAnsi="仿宋" w:eastAsia="仿宋" w:cs="仿宋"/>
          <w:sz w:val="24"/>
          <w:szCs w:val="24"/>
        </w:rPr>
        <w:t>8</w:t>
      </w:r>
      <w:r>
        <w:rPr>
          <w:rFonts w:hint="eastAsia" w:ascii="仿宋" w:hAnsi="仿宋" w:eastAsia="仿宋" w:cs="仿宋"/>
          <w:sz w:val="24"/>
          <w:szCs w:val="24"/>
        </w:rPr>
        <w:t xml:space="preserve"> 其他要求：/</w:t>
      </w:r>
    </w:p>
    <w:p w14:paraId="2D285614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bookmarkStart w:id="34" w:name="_Toc23034"/>
      <w:bookmarkStart w:id="35" w:name="_Toc9057"/>
      <w:bookmarkStart w:id="36" w:name="_Toc151393375"/>
      <w:bookmarkStart w:id="37" w:name="_Toc30329"/>
      <w:bookmarkStart w:id="38" w:name="_Toc23947"/>
      <w:bookmarkStart w:id="39" w:name="_Toc28395"/>
      <w:r>
        <w:rPr>
          <w:rFonts w:hint="eastAsia" w:ascii="仿宋" w:hAnsi="仿宋" w:eastAsia="仿宋" w:cs="仿宋"/>
        </w:rPr>
        <w:t>5. 招标文件的获取</w:t>
      </w:r>
      <w:bookmarkEnd w:id="34"/>
      <w:bookmarkEnd w:id="35"/>
      <w:bookmarkEnd w:id="36"/>
      <w:bookmarkEnd w:id="37"/>
      <w:bookmarkEnd w:id="38"/>
      <w:bookmarkEnd w:id="39"/>
    </w:p>
    <w:p w14:paraId="1D963CEE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5.1获取时间：2024年12月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</w:t>
      </w:r>
      <w:r>
        <w:rPr>
          <w:rFonts w:hint="eastAsia" w:ascii="仿宋" w:hAnsi="仿宋" w:eastAsia="仿宋" w:cs="仿宋"/>
          <w:sz w:val="24"/>
          <w:szCs w:val="24"/>
        </w:rPr>
        <w:t>日至202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年1月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日9时00分。</w:t>
      </w:r>
    </w:p>
    <w:p w14:paraId="062EEAF9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5.2获取方式：凡有意参加投标者，请在第6.1款规定时间内登录“优质采云采购平台”</w:t>
      </w:r>
      <w:r>
        <w:rPr>
          <w:rFonts w:hint="eastAsia" w:ascii="仿宋" w:hAnsi="仿宋" w:eastAsia="仿宋" w:cs="仿宋"/>
          <w:sz w:val="24"/>
          <w:szCs w:val="24"/>
        </w:rPr>
        <w:fldChar w:fldCharType="begin"/>
      </w:r>
      <w:r>
        <w:rPr>
          <w:rFonts w:hint="eastAsia" w:ascii="仿宋" w:hAnsi="仿宋" w:eastAsia="仿宋" w:cs="仿宋"/>
          <w:sz w:val="24"/>
          <w:szCs w:val="24"/>
        </w:rPr>
        <w:instrText xml:space="preserve"> HYPERLINK "http://www.youzhicai.com）购买并下载招标文件。" </w:instrText>
      </w:r>
      <w:r>
        <w:rPr>
          <w:rFonts w:hint="eastAsia" w:ascii="仿宋" w:hAnsi="仿宋" w:eastAsia="仿宋" w:cs="仿宋"/>
          <w:sz w:val="24"/>
          <w:szCs w:val="24"/>
        </w:rPr>
        <w:fldChar w:fldCharType="separate"/>
      </w:r>
      <w:r>
        <w:rPr>
          <w:rFonts w:hint="eastAsia" w:ascii="仿宋" w:hAnsi="仿宋" w:eastAsia="仿宋" w:cs="仿宋"/>
          <w:sz w:val="24"/>
          <w:szCs w:val="24"/>
        </w:rPr>
        <w:t>（http://www.youzhicai.com/）购买并下载招标文件。</w:t>
      </w:r>
      <w:r>
        <w:rPr>
          <w:rFonts w:hint="eastAsia" w:ascii="仿宋" w:hAnsi="仿宋" w:eastAsia="仿宋" w:cs="仿宋"/>
          <w:sz w:val="24"/>
          <w:szCs w:val="24"/>
        </w:rPr>
        <w:fldChar w:fldCharType="end"/>
      </w:r>
    </w:p>
    <w:p w14:paraId="239FA53A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售价：详见优质采云采购平台，售后不退。</w:t>
      </w:r>
    </w:p>
    <w:p w14:paraId="41FC60A3">
      <w:pPr>
        <w:pStyle w:val="5"/>
        <w:spacing w:before="0" w:after="0" w:line="360" w:lineRule="auto"/>
        <w:rPr>
          <w:rFonts w:hint="eastAsia" w:ascii="仿宋" w:hAnsi="仿宋" w:eastAsia="仿宋" w:cs="仿宋"/>
          <w:b w:val="0"/>
          <w:sz w:val="24"/>
        </w:rPr>
      </w:pPr>
      <w:bookmarkStart w:id="40" w:name="_Toc28603"/>
      <w:bookmarkStart w:id="41" w:name="_Toc151393376"/>
      <w:bookmarkStart w:id="42" w:name="_Toc26386"/>
      <w:bookmarkStart w:id="43" w:name="_Toc5823"/>
      <w:bookmarkStart w:id="44" w:name="_Toc6160"/>
      <w:bookmarkStart w:id="45" w:name="_Toc13489"/>
      <w:r>
        <w:rPr>
          <w:rFonts w:hint="eastAsia" w:ascii="仿宋" w:hAnsi="仿宋" w:eastAsia="仿宋" w:cs="仿宋"/>
        </w:rPr>
        <w:t>6. 投标文件的递交</w:t>
      </w:r>
      <w:bookmarkEnd w:id="40"/>
      <w:bookmarkEnd w:id="41"/>
      <w:bookmarkEnd w:id="42"/>
      <w:bookmarkEnd w:id="43"/>
      <w:bookmarkEnd w:id="44"/>
      <w:bookmarkEnd w:id="45"/>
    </w:p>
    <w:p w14:paraId="6509FEBF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6.1投标文件递交截止时间（投标截止时间，下同）：202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 w:cs="仿宋"/>
          <w:sz w:val="24"/>
          <w:szCs w:val="24"/>
        </w:rPr>
        <w:t>年1月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szCs w:val="24"/>
        </w:rPr>
        <w:t>日9时30分。</w:t>
      </w:r>
    </w:p>
    <w:p w14:paraId="36585E8B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t>6.2投标文件递交地点：通过 “优质采云采购平台”（http://www.youzhicai.com/）递交；</w:t>
      </w:r>
      <w:bookmarkStart w:id="46" w:name="_Toc31939"/>
      <w:bookmarkStart w:id="47" w:name="_Toc151393377"/>
      <w:bookmarkStart w:id="48" w:name="_Toc11971"/>
      <w:bookmarkStart w:id="49" w:name="_Toc5616"/>
      <w:bookmarkStart w:id="50" w:name="_Toc11859"/>
      <w:bookmarkStart w:id="51" w:name="_Toc1903"/>
    </w:p>
    <w:p w14:paraId="08FE4136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7. 开标时间及地点</w:t>
      </w:r>
      <w:bookmarkEnd w:id="46"/>
      <w:bookmarkEnd w:id="47"/>
      <w:bookmarkEnd w:id="48"/>
      <w:bookmarkEnd w:id="49"/>
      <w:bookmarkEnd w:id="50"/>
      <w:bookmarkEnd w:id="51"/>
    </w:p>
    <w:p w14:paraId="67E6BEC9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7.1 开标时间：同投标文件递交截止时间。</w:t>
      </w:r>
    </w:p>
    <w:p w14:paraId="5B6A7F51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7.2 开标地点：</w:t>
      </w:r>
    </w:p>
    <w:p w14:paraId="3D93BC10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color w:val="000000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☑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加密投标文件通过“优质采云采购平台”（http://www.youzhicai.com/）递交；</w:t>
      </w:r>
    </w:p>
    <w:p w14:paraId="26CD57F5">
      <w:pPr>
        <w:tabs>
          <w:tab w:val="left" w:pos="360"/>
        </w:tabs>
        <w:spacing w:line="360" w:lineRule="auto"/>
        <w:ind w:firstLine="480" w:firstLineChars="200"/>
        <w:jc w:val="left"/>
        <w:rPr>
          <w:rFonts w:hint="eastAsia" w:ascii="仿宋" w:hAnsi="仿宋" w:eastAsia="仿宋" w:cs="仿宋"/>
          <w:bCs/>
          <w:snapToGrid w:val="0"/>
          <w:kern w:val="0"/>
          <w:szCs w:val="21"/>
        </w:rPr>
      </w:pPr>
      <w:r>
        <w:rPr>
          <w:rFonts w:hint="eastAsia" w:ascii="仿宋" w:hAnsi="仿宋" w:eastAsia="仿宋" w:cs="仿宋"/>
          <w:sz w:val="24"/>
          <w:szCs w:val="24"/>
        </w:rPr>
        <w:t>☑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非加密投标文件递交地点：安徽省合肥市包河大道236号安徽省招标集团大厦2楼第</w:t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二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开标室。</w:t>
      </w:r>
    </w:p>
    <w:p w14:paraId="03573610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bookmarkStart w:id="52" w:name="_Toc7689"/>
      <w:bookmarkStart w:id="53" w:name="_Toc24047"/>
      <w:bookmarkStart w:id="54" w:name="_Toc151393378"/>
      <w:bookmarkStart w:id="55" w:name="_Toc21354"/>
      <w:bookmarkStart w:id="56" w:name="_Toc26582"/>
      <w:bookmarkStart w:id="57" w:name="_Toc10580"/>
      <w:r>
        <w:rPr>
          <w:rFonts w:hint="eastAsia" w:ascii="仿宋" w:hAnsi="仿宋" w:eastAsia="仿宋" w:cs="仿宋"/>
        </w:rPr>
        <w:t>8. 发布公告的媒介</w:t>
      </w:r>
      <w:bookmarkEnd w:id="52"/>
      <w:bookmarkEnd w:id="53"/>
      <w:bookmarkEnd w:id="54"/>
      <w:bookmarkEnd w:id="55"/>
      <w:bookmarkEnd w:id="56"/>
      <w:bookmarkEnd w:id="57"/>
    </w:p>
    <w:p w14:paraId="1B78EC9B">
      <w:pPr>
        <w:spacing w:line="360" w:lineRule="auto"/>
        <w:ind w:firstLine="48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t>本次招标公告同时在安徽省招标投标信息网（</w:t>
      </w:r>
      <w:r>
        <w:rPr>
          <w:rFonts w:hint="eastAsia" w:ascii="Times New Roman" w:hAnsi="Times New Roman"/>
          <w:color w:val="000000"/>
          <w:sz w:val="24"/>
          <w:szCs w:val="24"/>
          <w:shd w:val="clear" w:color="auto" w:fill="FFFFFF"/>
        </w:rPr>
        <w:t>www.ahtba.org.cn</w:t>
      </w:r>
      <w:r>
        <w:rPr>
          <w:rFonts w:hint="eastAsia" w:ascii="仿宋" w:hAnsi="仿宋" w:eastAsia="仿宋" w:cs="仿宋"/>
          <w:sz w:val="24"/>
          <w:szCs w:val="24"/>
        </w:rPr>
        <w:t>）、中国招标投标公共服务平台（</w:t>
      </w:r>
      <w:r>
        <w:rPr>
          <w:rFonts w:hint="eastAsia" w:ascii="Times New Roman" w:hAnsi="Times New Roman"/>
          <w:color w:val="000000"/>
          <w:sz w:val="24"/>
          <w:szCs w:val="24"/>
          <w:shd w:val="clear" w:color="auto" w:fill="FFFFFF"/>
        </w:rPr>
        <w:t>www.cebpubservice.com</w:t>
      </w:r>
      <w:r>
        <w:rPr>
          <w:rFonts w:hint="eastAsia" w:ascii="仿宋" w:hAnsi="仿宋" w:eastAsia="仿宋" w:cs="仿宋"/>
          <w:sz w:val="24"/>
          <w:szCs w:val="24"/>
        </w:rPr>
        <w:t>）、中国采购与招标网（</w:t>
      </w:r>
      <w:r>
        <w:rPr>
          <w:rFonts w:hint="eastAsia" w:ascii="Times New Roman" w:hAnsi="Times New Roman"/>
          <w:color w:val="000000"/>
          <w:sz w:val="24"/>
          <w:szCs w:val="24"/>
          <w:shd w:val="clear" w:color="auto" w:fill="FFFFFF"/>
        </w:rPr>
        <w:t>www.chinabidding.com.cn</w:t>
      </w:r>
      <w:r>
        <w:rPr>
          <w:rFonts w:hint="eastAsia" w:ascii="仿宋" w:hAnsi="仿宋" w:eastAsia="仿宋" w:cs="仿宋"/>
          <w:sz w:val="24"/>
          <w:szCs w:val="24"/>
        </w:rPr>
        <w:t>）</w:t>
      </w:r>
      <w:r>
        <w:rPr>
          <w:rFonts w:ascii="仿宋" w:hAnsi="仿宋" w:eastAsia="仿宋" w:cs="仿宋"/>
          <w:color w:val="000000"/>
          <w:sz w:val="24"/>
          <w:szCs w:val="24"/>
          <w:shd w:val="clear" w:color="auto" w:fill="FFFFFF"/>
        </w:rPr>
        <w:t>、</w:t>
      </w:r>
      <w:r>
        <w:rPr>
          <w:rFonts w:hint="eastAsia" w:ascii="仿宋" w:hAnsi="仿宋" w:eastAsia="仿宋" w:cs="仿宋"/>
          <w:color w:val="000000"/>
          <w:sz w:val="24"/>
          <w:szCs w:val="24"/>
          <w:shd w:val="clear" w:color="auto" w:fill="FFFFFF"/>
        </w:rPr>
        <w:t>优质采招标采购平台（</w:t>
      </w:r>
      <w:r>
        <w:rPr>
          <w:rFonts w:ascii="Times New Roman" w:hAnsi="Times New Roman" w:eastAsia="仿宋"/>
          <w:color w:val="000000"/>
          <w:sz w:val="24"/>
          <w:szCs w:val="24"/>
          <w:shd w:val="clear" w:color="auto" w:fill="FFFFFF"/>
        </w:rPr>
        <w:t>www.yzczb.com</w:t>
      </w:r>
      <w:r>
        <w:rPr>
          <w:rFonts w:hint="eastAsia" w:ascii="仿宋" w:hAnsi="仿宋" w:eastAsia="仿宋" w:cs="仿宋"/>
          <w:color w:val="000000"/>
          <w:sz w:val="24"/>
          <w:szCs w:val="24"/>
          <w:shd w:val="clear" w:color="auto" w:fill="FFFFFF"/>
        </w:rPr>
        <w:t>）和优质采云采购平台（</w:t>
      </w:r>
      <w:r>
        <w:rPr>
          <w:rFonts w:ascii="Times New Roman" w:hAnsi="Times New Roman" w:eastAsia="仿宋"/>
          <w:color w:val="000000"/>
          <w:sz w:val="24"/>
          <w:szCs w:val="24"/>
          <w:shd w:val="clear" w:color="auto" w:fill="FFFFFF"/>
        </w:rPr>
        <w:t> 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www.youzhicai.com</w:t>
      </w:r>
      <w:r>
        <w:rPr>
          <w:rFonts w:hint="eastAsia" w:ascii="仿宋" w:hAnsi="仿宋" w:eastAsia="仿宋" w:cs="仿宋"/>
          <w:color w:val="000000"/>
          <w:sz w:val="24"/>
          <w:szCs w:val="24"/>
          <w:shd w:val="clear" w:color="auto" w:fill="FFFFFF"/>
        </w:rPr>
        <w:t>）上同步发布。</w:t>
      </w:r>
      <w:bookmarkStart w:id="58" w:name="_Toc6281"/>
      <w:bookmarkStart w:id="59" w:name="_Toc1076"/>
      <w:bookmarkStart w:id="60" w:name="_Toc11851"/>
      <w:bookmarkStart w:id="61" w:name="_Toc151393379"/>
      <w:bookmarkStart w:id="62" w:name="_Toc27358"/>
      <w:bookmarkStart w:id="63" w:name="_Toc27545"/>
    </w:p>
    <w:p w14:paraId="6B40357B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9. 联系方式</w:t>
      </w:r>
      <w:bookmarkEnd w:id="58"/>
      <w:bookmarkEnd w:id="59"/>
      <w:bookmarkEnd w:id="60"/>
      <w:bookmarkEnd w:id="61"/>
      <w:bookmarkEnd w:id="62"/>
      <w:bookmarkEnd w:id="63"/>
    </w:p>
    <w:p w14:paraId="0525E92E">
      <w:pPr>
        <w:snapToGrid w:val="0"/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bookmarkStart w:id="64" w:name="_Toc300834929"/>
      <w:bookmarkEnd w:id="64"/>
      <w:bookmarkStart w:id="65" w:name="_Toc361508560"/>
      <w:bookmarkEnd w:id="65"/>
      <w:bookmarkStart w:id="66" w:name="_Toc152045512"/>
      <w:bookmarkEnd w:id="66"/>
      <w:bookmarkStart w:id="67" w:name="_Toc352691455"/>
      <w:bookmarkEnd w:id="67"/>
      <w:bookmarkStart w:id="68" w:name="_Toc352691453"/>
      <w:bookmarkEnd w:id="68"/>
      <w:bookmarkStart w:id="69" w:name="_Toc300834930"/>
      <w:bookmarkEnd w:id="69"/>
      <w:bookmarkStart w:id="70" w:name="_Toc247527536"/>
      <w:bookmarkEnd w:id="70"/>
      <w:bookmarkStart w:id="71" w:name="_Toc152045513"/>
      <w:bookmarkEnd w:id="71"/>
      <w:bookmarkStart w:id="72" w:name="_Toc384308188"/>
      <w:bookmarkEnd w:id="72"/>
      <w:bookmarkStart w:id="73" w:name="_Toc384308185"/>
      <w:bookmarkEnd w:id="73"/>
      <w:bookmarkStart w:id="74" w:name="_Toc152042289"/>
      <w:bookmarkEnd w:id="74"/>
      <w:bookmarkStart w:id="75" w:name="_Toc300834927"/>
      <w:bookmarkEnd w:id="75"/>
      <w:bookmarkStart w:id="76" w:name="_Toc30817"/>
      <w:bookmarkEnd w:id="76"/>
      <w:bookmarkStart w:id="77" w:name="_Toc247513934"/>
      <w:bookmarkEnd w:id="77"/>
      <w:bookmarkStart w:id="78" w:name="_Toc369531498"/>
      <w:bookmarkEnd w:id="78"/>
      <w:bookmarkStart w:id="79" w:name="_Toc384308187"/>
      <w:bookmarkEnd w:id="79"/>
      <w:bookmarkStart w:id="80" w:name="_Toc352691456"/>
      <w:bookmarkEnd w:id="80"/>
      <w:bookmarkStart w:id="81" w:name="_Toc247513935"/>
      <w:bookmarkEnd w:id="81"/>
      <w:bookmarkStart w:id="82" w:name="_Toc144974480"/>
      <w:bookmarkEnd w:id="82"/>
      <w:bookmarkStart w:id="83" w:name="_Toc369531495"/>
      <w:bookmarkEnd w:id="83"/>
      <w:bookmarkStart w:id="84" w:name="_Toc369531497"/>
      <w:bookmarkEnd w:id="84"/>
      <w:bookmarkStart w:id="85" w:name="_Toc247527535"/>
      <w:bookmarkEnd w:id="85"/>
      <w:bookmarkStart w:id="86" w:name="_Toc361508562"/>
      <w:bookmarkEnd w:id="86"/>
      <w:bookmarkStart w:id="87" w:name="_Toc17972"/>
      <w:bookmarkEnd w:id="87"/>
      <w:bookmarkStart w:id="88" w:name="_Toc152042288"/>
      <w:bookmarkEnd w:id="88"/>
      <w:bookmarkStart w:id="89" w:name="_Toc10785"/>
      <w:bookmarkEnd w:id="89"/>
      <w:bookmarkStart w:id="90" w:name="_Toc144974481"/>
      <w:bookmarkEnd w:id="90"/>
      <w:bookmarkStart w:id="91" w:name="_Toc361508563"/>
      <w:bookmarkEnd w:id="91"/>
      <w:r>
        <w:rPr>
          <w:rFonts w:hint="eastAsia" w:ascii="仿宋" w:hAnsi="仿宋" w:eastAsia="仿宋" w:cs="仿宋"/>
          <w:b/>
          <w:bCs/>
          <w:sz w:val="24"/>
          <w:szCs w:val="24"/>
        </w:rPr>
        <w:t>9.1招标人</w:t>
      </w:r>
    </w:p>
    <w:p w14:paraId="76812866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招 标 人：安徽合力股份有限公司</w:t>
      </w:r>
    </w:p>
    <w:p w14:paraId="61BE3167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    址：安徽省合肥市方兴大道668号</w:t>
      </w:r>
    </w:p>
    <w:p w14:paraId="36D4CF90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bookmarkStart w:id="92" w:name="_Hlk166540210"/>
      <w:r>
        <w:rPr>
          <w:rFonts w:hint="eastAsia" w:ascii="仿宋" w:hAnsi="仿宋" w:eastAsia="仿宋" w:cs="仿宋"/>
          <w:sz w:val="24"/>
          <w:szCs w:val="24"/>
        </w:rPr>
        <w:t>联 系 人：王工</w:t>
      </w:r>
    </w:p>
    <w:p w14:paraId="6EF5EDC8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    话：0551-63689519</w:t>
      </w:r>
    </w:p>
    <w:bookmarkEnd w:id="92"/>
    <w:p w14:paraId="1A8933CC">
      <w:pPr>
        <w:snapToGrid w:val="0"/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9.2招标代理机构</w:t>
      </w:r>
    </w:p>
    <w:p w14:paraId="054336FB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招标代理机构：安徽省招标集团股份有限公司</w:t>
      </w:r>
    </w:p>
    <w:p w14:paraId="224CA12C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地    址：安徽省合肥市包河大道236号</w:t>
      </w:r>
    </w:p>
    <w:p w14:paraId="7EA4AEBB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联 系 人：王瑜秀、王伟  </w:t>
      </w:r>
    </w:p>
    <w:p w14:paraId="1517DA9D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电    话：0551-62220270、6222027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 w:cs="仿宋"/>
          <w:sz w:val="24"/>
          <w:szCs w:val="24"/>
        </w:rPr>
        <w:t>、19966468545</w:t>
      </w:r>
    </w:p>
    <w:p w14:paraId="2356CB60">
      <w:pPr>
        <w:snapToGri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邮    箱：zhaobiao7@ah-inter.com</w:t>
      </w:r>
    </w:p>
    <w:p w14:paraId="328543B9">
      <w:pPr>
        <w:spacing w:line="360" w:lineRule="auto"/>
        <w:ind w:firstLine="48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t>注：应急客服电话：0551-62220153（接听时间：8:30-12:00，13:30-17:30，节假日除外。潜在投标人应优先拨打项目联系人联系电话，无人接听时再拨打该“应急客服电话”）</w:t>
      </w:r>
      <w:bookmarkStart w:id="93" w:name="_Toc20546"/>
      <w:bookmarkStart w:id="94" w:name="_Toc24569"/>
      <w:bookmarkStart w:id="95" w:name="_Toc151393380"/>
      <w:bookmarkStart w:id="96" w:name="_Toc11512"/>
      <w:bookmarkStart w:id="97" w:name="_Toc18781"/>
      <w:bookmarkStart w:id="98" w:name="_Toc27066"/>
    </w:p>
    <w:p w14:paraId="2C630C6A">
      <w:pPr>
        <w:pStyle w:val="5"/>
        <w:spacing w:before="0" w:after="0" w:line="360" w:lineRule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</w:rPr>
        <w:t>10. 其他事项说明</w:t>
      </w:r>
      <w:bookmarkEnd w:id="93"/>
      <w:bookmarkEnd w:id="94"/>
      <w:bookmarkEnd w:id="95"/>
      <w:bookmarkEnd w:id="96"/>
      <w:bookmarkEnd w:id="97"/>
      <w:bookmarkEnd w:id="98"/>
    </w:p>
    <w:p w14:paraId="0C955730">
      <w:pPr>
        <w:widowControl/>
        <w:topLinePunct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1）潜在投标人须登录“优质采云采购平台”（网址：https://www.youzhicai.com/，以下称“优质采平台”）参与本项目采购活动。首次登录须办理注册手续，请务必选择注册为“投标人角色”类型。注册流程见优质采平台“用户注册”栏目，咨询电话：400-0099-555。因未及时办理注册手续影响参加采购活动的，责任自负。</w:t>
      </w:r>
    </w:p>
    <w:p w14:paraId="36B9F170">
      <w:pPr>
        <w:widowControl/>
        <w:topLinePunct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2）已注册的潜在投标人可登录优质采平台获取采购文件，本项目的采购文件及其他资料（含澄清、答疑及相关补充文件）通过优质采平台发布，采购人/代理机构不再另行书面通知，潜在投标人应及时关注、查阅优质采平台。因未及时查看导致不利后果的，责任自负。</w:t>
      </w:r>
    </w:p>
    <w:p w14:paraId="1DCCCC75">
      <w:pPr>
        <w:widowControl/>
        <w:topLinePunct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（3）已注册的潜在投标人若注册信息发生变更（如：与初始注册信息不一致），应及时网上提交变更申请。因未及时变更导致不利后果的，责任自负。</w:t>
      </w:r>
    </w:p>
    <w:p w14:paraId="2C5F28F8">
      <w:pPr>
        <w:widowControl/>
        <w:topLinePunct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（4）本项目采用全流程电子化采购方式，潜在投标人须办理CA数字证书（以下简称CA），CA用于电子投标文件的签章及上传（上传投标文件需使用CA进行加密）；CA办理详见《关于优质采平台数字证书办理的须知》   </w:t>
      </w:r>
    </w:p>
    <w:p w14:paraId="369EC8B6">
      <w:pPr>
        <w:widowControl/>
        <w:topLinePunct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（http://www.youzhicai.com/nd/a_8f80a7ec-911f-4c4d-a123-f8849880f045.html）；咨询热线：400-0099-555。</w:t>
      </w:r>
    </w:p>
    <w:p w14:paraId="3B7FBAD9">
      <w:pPr>
        <w:widowControl/>
        <w:topLinePunct/>
        <w:adjustRightInd w:val="0"/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（5）电子投标文件必须使用“优质采投标工具客户端”制作生成并上传。下载地址：http://toolcdn.youzhicai.com/tools/BidderTools.zip，使用说明书及视频教程下载地址： http://file.youzhicai.com/files/BidderHelp.rar。</w:t>
      </w:r>
    </w:p>
    <w:p w14:paraId="196D877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singleLevel"/>
    <w:tmpl w:val="00000005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